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8FF5E" w14:textId="1932EF8A" w:rsidR="000B106A" w:rsidRDefault="000B106A" w:rsidP="000B106A">
      <w:pPr>
        <w:spacing w:after="0" w:line="240" w:lineRule="auto"/>
        <w:jc w:val="center"/>
      </w:pPr>
      <w:r>
        <w:t>Art 9</w:t>
      </w:r>
      <w:r w:rsidR="00EB4567">
        <w:t>6</w:t>
      </w:r>
    </w:p>
    <w:p w14:paraId="04B99923" w14:textId="77777777" w:rsidR="000B106A" w:rsidRDefault="000B106A" w:rsidP="000B106A">
      <w:pPr>
        <w:spacing w:after="0" w:line="240" w:lineRule="auto"/>
        <w:jc w:val="center"/>
      </w:pPr>
      <w:r w:rsidRPr="00194D90">
        <w:t>Patronato de Museos de San Pedro</w:t>
      </w:r>
    </w:p>
    <w:p w14:paraId="5F347AFA" w14:textId="77777777" w:rsidR="000B106A" w:rsidRDefault="000B106A" w:rsidP="000B106A">
      <w:pPr>
        <w:spacing w:after="0" w:line="240" w:lineRule="auto"/>
        <w:jc w:val="center"/>
      </w:pPr>
      <w:r w:rsidRPr="00194D90">
        <w:t>Tabla de Aplicabilidad</w:t>
      </w:r>
    </w:p>
    <w:p w14:paraId="7B5EA98D" w14:textId="12C7E61A" w:rsidR="000B106A" w:rsidRDefault="000B106A" w:rsidP="000B106A">
      <w:pPr>
        <w:spacing w:after="0" w:line="240" w:lineRule="auto"/>
        <w:jc w:val="center"/>
      </w:pPr>
      <w:r w:rsidRPr="00194D90">
        <w:t>Aplican</w:t>
      </w:r>
    </w:p>
    <w:p w14:paraId="53C2A654" w14:textId="77777777" w:rsidR="000B106A" w:rsidRDefault="000B106A" w:rsidP="000B106A">
      <w:pPr>
        <w:spacing w:after="0" w:line="240" w:lineRule="auto"/>
        <w:jc w:val="center"/>
      </w:pPr>
    </w:p>
    <w:tbl>
      <w:tblPr>
        <w:tblStyle w:val="Tablaconcuadrcula"/>
        <w:tblW w:w="0" w:type="auto"/>
        <w:tblLook w:val="04A0" w:firstRow="1" w:lastRow="0" w:firstColumn="1" w:lastColumn="0" w:noHBand="0" w:noVBand="1"/>
      </w:tblPr>
      <w:tblGrid>
        <w:gridCol w:w="1555"/>
        <w:gridCol w:w="7273"/>
      </w:tblGrid>
      <w:tr w:rsidR="000B106A" w:rsidRPr="000B106A" w14:paraId="3ADDFC45" w14:textId="77777777" w:rsidTr="00EB4567">
        <w:trPr>
          <w:trHeight w:val="290"/>
        </w:trPr>
        <w:tc>
          <w:tcPr>
            <w:tcW w:w="1555" w:type="dxa"/>
            <w:noWrap/>
            <w:hideMark/>
          </w:tcPr>
          <w:p w14:paraId="7C861478" w14:textId="77777777" w:rsidR="000B106A" w:rsidRPr="000B106A" w:rsidRDefault="000B106A" w:rsidP="00EB4567">
            <w:r w:rsidRPr="000B106A">
              <w:t>Fracción II</w:t>
            </w:r>
          </w:p>
        </w:tc>
        <w:tc>
          <w:tcPr>
            <w:tcW w:w="7273" w:type="dxa"/>
            <w:noWrap/>
            <w:hideMark/>
          </w:tcPr>
          <w:p w14:paraId="3ECC336F" w14:textId="77777777" w:rsidR="000B106A" w:rsidRPr="000B106A" w:rsidRDefault="000B106A" w:rsidP="00EB4567">
            <w:pPr>
              <w:jc w:val="both"/>
            </w:pPr>
            <w:r w:rsidRPr="000B106A">
              <w:t>El presupuesto de egresos y las fórmulas de distribución de los recursos otorgados;</w:t>
            </w:r>
          </w:p>
        </w:tc>
      </w:tr>
      <w:tr w:rsidR="000B106A" w:rsidRPr="000B106A" w14:paraId="532D48D7" w14:textId="77777777" w:rsidTr="00EB4567">
        <w:trPr>
          <w:trHeight w:val="290"/>
        </w:trPr>
        <w:tc>
          <w:tcPr>
            <w:tcW w:w="1555" w:type="dxa"/>
            <w:noWrap/>
            <w:hideMark/>
          </w:tcPr>
          <w:p w14:paraId="7123BFD3" w14:textId="77777777" w:rsidR="000B106A" w:rsidRPr="000B106A" w:rsidRDefault="000B106A" w:rsidP="00EB4567">
            <w:r w:rsidRPr="000B106A">
              <w:t>Fracción III</w:t>
            </w:r>
          </w:p>
        </w:tc>
        <w:tc>
          <w:tcPr>
            <w:tcW w:w="7273" w:type="dxa"/>
            <w:noWrap/>
            <w:hideMark/>
          </w:tcPr>
          <w:p w14:paraId="0382FCEA" w14:textId="77777777" w:rsidR="000B106A" w:rsidRPr="000B106A" w:rsidRDefault="000B106A" w:rsidP="00EB4567">
            <w:pPr>
              <w:jc w:val="both"/>
            </w:pPr>
            <w:r w:rsidRPr="000B106A">
              <w:t>Las fechas de pago y recepción de las Participaciones y Aportaciones Federales y Estatales a municipios, los montos efectivamente pagados;</w:t>
            </w:r>
          </w:p>
        </w:tc>
      </w:tr>
      <w:tr w:rsidR="000B106A" w:rsidRPr="000B106A" w14:paraId="32BCB957" w14:textId="77777777" w:rsidTr="00EB4567">
        <w:trPr>
          <w:trHeight w:val="290"/>
        </w:trPr>
        <w:tc>
          <w:tcPr>
            <w:tcW w:w="1555" w:type="dxa"/>
            <w:noWrap/>
            <w:hideMark/>
          </w:tcPr>
          <w:p w14:paraId="0B5043EA" w14:textId="77777777" w:rsidR="000B106A" w:rsidRPr="000B106A" w:rsidRDefault="000B106A" w:rsidP="00EB4567">
            <w:r w:rsidRPr="000B106A">
              <w:t>Fracción X</w:t>
            </w:r>
          </w:p>
        </w:tc>
        <w:tc>
          <w:tcPr>
            <w:tcW w:w="7273" w:type="dxa"/>
            <w:noWrap/>
            <w:hideMark/>
          </w:tcPr>
          <w:p w14:paraId="214A1963" w14:textId="77777777" w:rsidR="000B106A" w:rsidRPr="000B106A" w:rsidRDefault="000B106A" w:rsidP="00EB4567">
            <w:pPr>
              <w:jc w:val="both"/>
            </w:pPr>
            <w:r w:rsidRPr="000B106A">
              <w:t>En lo relativo a la ejecución de una obra pública, en un lugar visible en el sitio de ejecución de la obra e impresa en una superficie no menor a 2 metros de altura por 3 metros de ancho, la siguiente información:</w:t>
            </w:r>
          </w:p>
        </w:tc>
      </w:tr>
      <w:tr w:rsidR="000B106A" w:rsidRPr="000B106A" w14:paraId="32CC149A" w14:textId="77777777" w:rsidTr="00EB4567">
        <w:trPr>
          <w:trHeight w:val="290"/>
        </w:trPr>
        <w:tc>
          <w:tcPr>
            <w:tcW w:w="1555" w:type="dxa"/>
            <w:noWrap/>
            <w:hideMark/>
          </w:tcPr>
          <w:p w14:paraId="0D1F184C" w14:textId="77777777" w:rsidR="000B106A" w:rsidRPr="000B106A" w:rsidRDefault="000B106A" w:rsidP="00EB4567">
            <w:r w:rsidRPr="000B106A">
              <w:t>Fracción XII</w:t>
            </w:r>
          </w:p>
        </w:tc>
        <w:tc>
          <w:tcPr>
            <w:tcW w:w="7273" w:type="dxa"/>
            <w:noWrap/>
            <w:hideMark/>
          </w:tcPr>
          <w:p w14:paraId="7CF3DF57" w14:textId="77777777" w:rsidR="000B106A" w:rsidRPr="000B106A" w:rsidRDefault="000B106A" w:rsidP="00EB4567">
            <w:pPr>
              <w:jc w:val="both"/>
            </w:pPr>
            <w:r w:rsidRPr="000B106A">
              <w:t>La información detallada de los Patronatos de Museos o de cualquier otro tipo que ejerza recursos públicos, así como el concepto para lo cual son destinados.</w:t>
            </w:r>
          </w:p>
        </w:tc>
      </w:tr>
    </w:tbl>
    <w:p w14:paraId="5B9E16A8" w14:textId="0ECF4B1C" w:rsidR="00EB4567" w:rsidRDefault="00EB4567"/>
    <w:p w14:paraId="41811D9B" w14:textId="77777777" w:rsidR="00EB4567" w:rsidRDefault="00EB4567">
      <w:r>
        <w:br w:type="page"/>
      </w:r>
    </w:p>
    <w:p w14:paraId="49063941" w14:textId="77777777" w:rsidR="000B106A" w:rsidRDefault="000B106A"/>
    <w:p w14:paraId="6650462A" w14:textId="3447FF7D" w:rsidR="000B106A" w:rsidRDefault="000B106A" w:rsidP="000B106A">
      <w:pPr>
        <w:spacing w:after="0" w:line="240" w:lineRule="auto"/>
        <w:jc w:val="center"/>
      </w:pPr>
      <w:r>
        <w:t>Art 9</w:t>
      </w:r>
      <w:r w:rsidR="00EB4567">
        <w:t>6</w:t>
      </w:r>
    </w:p>
    <w:p w14:paraId="30A09C04" w14:textId="77777777" w:rsidR="000B106A" w:rsidRDefault="000B106A" w:rsidP="000B106A">
      <w:pPr>
        <w:spacing w:after="0" w:line="240" w:lineRule="auto"/>
        <w:jc w:val="center"/>
      </w:pPr>
      <w:r w:rsidRPr="00194D90">
        <w:t>Patronato de Museos de San Pedro</w:t>
      </w:r>
    </w:p>
    <w:p w14:paraId="1C8E085E" w14:textId="77777777" w:rsidR="000B106A" w:rsidRDefault="000B106A" w:rsidP="000B106A">
      <w:pPr>
        <w:spacing w:after="0" w:line="240" w:lineRule="auto"/>
        <w:jc w:val="center"/>
      </w:pPr>
      <w:r w:rsidRPr="00194D90">
        <w:t>Tabla de Aplicabilidad</w:t>
      </w:r>
    </w:p>
    <w:p w14:paraId="0FE3B97F" w14:textId="49919904" w:rsidR="000B106A" w:rsidRDefault="000B106A" w:rsidP="000B106A">
      <w:pPr>
        <w:spacing w:after="0" w:line="240" w:lineRule="auto"/>
        <w:jc w:val="center"/>
      </w:pPr>
      <w:r>
        <w:t xml:space="preserve">No </w:t>
      </w:r>
      <w:r w:rsidRPr="00194D90">
        <w:t>Aplican</w:t>
      </w:r>
    </w:p>
    <w:p w14:paraId="24DEEC54" w14:textId="77777777" w:rsidR="000B106A" w:rsidRDefault="000B106A" w:rsidP="000B106A">
      <w:pPr>
        <w:spacing w:after="0" w:line="240" w:lineRule="auto"/>
      </w:pPr>
    </w:p>
    <w:tbl>
      <w:tblPr>
        <w:tblStyle w:val="Tablaconcuadrcula"/>
        <w:tblW w:w="0" w:type="auto"/>
        <w:tblLook w:val="04A0" w:firstRow="1" w:lastRow="0" w:firstColumn="1" w:lastColumn="0" w:noHBand="0" w:noVBand="1"/>
      </w:tblPr>
      <w:tblGrid>
        <w:gridCol w:w="1555"/>
        <w:gridCol w:w="7273"/>
      </w:tblGrid>
      <w:tr w:rsidR="000B106A" w:rsidRPr="000B106A" w14:paraId="7CA17262" w14:textId="77777777" w:rsidTr="000B106A">
        <w:trPr>
          <w:trHeight w:val="290"/>
        </w:trPr>
        <w:tc>
          <w:tcPr>
            <w:tcW w:w="1555" w:type="dxa"/>
            <w:noWrap/>
            <w:hideMark/>
          </w:tcPr>
          <w:p w14:paraId="561B73B1" w14:textId="77777777" w:rsidR="000B106A" w:rsidRPr="000B106A" w:rsidRDefault="000B106A" w:rsidP="000B106A">
            <w:pPr>
              <w:spacing w:after="0" w:line="240" w:lineRule="auto"/>
            </w:pPr>
            <w:r w:rsidRPr="000B106A">
              <w:t>Fracción I</w:t>
            </w:r>
          </w:p>
        </w:tc>
        <w:tc>
          <w:tcPr>
            <w:tcW w:w="7273" w:type="dxa"/>
            <w:noWrap/>
            <w:hideMark/>
          </w:tcPr>
          <w:p w14:paraId="76322424" w14:textId="77777777" w:rsidR="000B106A" w:rsidRPr="000B106A" w:rsidRDefault="000B106A" w:rsidP="00EB4567">
            <w:pPr>
              <w:spacing w:after="0" w:line="240" w:lineRule="auto"/>
              <w:jc w:val="both"/>
            </w:pPr>
            <w:r w:rsidRPr="000B106A">
              <w:t>El Plan Estatal o Municipal de desarrollo, según corresponda;</w:t>
            </w:r>
          </w:p>
        </w:tc>
      </w:tr>
      <w:tr w:rsidR="000B106A" w:rsidRPr="000B106A" w14:paraId="0149511E" w14:textId="77777777" w:rsidTr="000B106A">
        <w:trPr>
          <w:trHeight w:val="290"/>
        </w:trPr>
        <w:tc>
          <w:tcPr>
            <w:tcW w:w="1555" w:type="dxa"/>
            <w:noWrap/>
            <w:hideMark/>
          </w:tcPr>
          <w:p w14:paraId="58AE1CCD" w14:textId="77777777" w:rsidR="000B106A" w:rsidRPr="000B106A" w:rsidRDefault="000B106A" w:rsidP="000B106A">
            <w:pPr>
              <w:spacing w:after="0" w:line="240" w:lineRule="auto"/>
            </w:pPr>
            <w:r w:rsidRPr="000B106A">
              <w:t>Fracción IV</w:t>
            </w:r>
          </w:p>
        </w:tc>
        <w:tc>
          <w:tcPr>
            <w:tcW w:w="7273" w:type="dxa"/>
            <w:noWrap/>
            <w:hideMark/>
          </w:tcPr>
          <w:p w14:paraId="2A93C069" w14:textId="77777777" w:rsidR="000B106A" w:rsidRPr="000B106A" w:rsidRDefault="000B106A" w:rsidP="00EB4567">
            <w:pPr>
              <w:spacing w:after="0" w:line="240" w:lineRule="auto"/>
              <w:jc w:val="both"/>
            </w:pPr>
            <w:r w:rsidRPr="000B106A">
              <w:t>El listado de expropiaciones decretadas y ejecutadas que incluya, cuando menos, la fecha de expropiación, el domicilio y la causa de utilidad pública y las ocupaciones superficiales; El listado de expropiaciones decretadas y ejecutadas que incluya, cuando menos, la fecha de expropiación, el domicilio y la causa de utilidad pública y las ocupaciones superficiales;</w:t>
            </w:r>
          </w:p>
        </w:tc>
      </w:tr>
      <w:tr w:rsidR="000B106A" w:rsidRPr="000B106A" w14:paraId="001C77E3" w14:textId="77777777" w:rsidTr="000B106A">
        <w:trPr>
          <w:trHeight w:val="290"/>
        </w:trPr>
        <w:tc>
          <w:tcPr>
            <w:tcW w:w="1555" w:type="dxa"/>
            <w:noWrap/>
            <w:hideMark/>
          </w:tcPr>
          <w:p w14:paraId="74B99E9F" w14:textId="77777777" w:rsidR="000B106A" w:rsidRPr="000B106A" w:rsidRDefault="000B106A" w:rsidP="000B106A">
            <w:pPr>
              <w:spacing w:after="0" w:line="240" w:lineRule="auto"/>
            </w:pPr>
            <w:r w:rsidRPr="000B106A">
              <w:t>Fracción V</w:t>
            </w:r>
          </w:p>
        </w:tc>
        <w:tc>
          <w:tcPr>
            <w:tcW w:w="7273" w:type="dxa"/>
            <w:noWrap/>
            <w:hideMark/>
          </w:tcPr>
          <w:p w14:paraId="100738D8" w14:textId="77777777" w:rsidR="000B106A" w:rsidRPr="000B106A" w:rsidRDefault="000B106A" w:rsidP="00EB4567">
            <w:pPr>
              <w:spacing w:after="0" w:line="240" w:lineRule="auto"/>
              <w:jc w:val="both"/>
            </w:pPr>
            <w:r w:rsidRPr="000B106A">
              <w:t>El nombre, denominación o razón social y clave del registro federal de los contribuyentes a los que se les hubiera cancelado o condonado algún crédito fiscal, así como los montos respectivos. Asimismo, la información estadística sobre las exenciones previstas en las disposiciones fiscales;</w:t>
            </w:r>
          </w:p>
        </w:tc>
      </w:tr>
      <w:tr w:rsidR="000B106A" w:rsidRPr="000B106A" w14:paraId="1968B16E" w14:textId="77777777" w:rsidTr="000B106A">
        <w:trPr>
          <w:trHeight w:val="290"/>
        </w:trPr>
        <w:tc>
          <w:tcPr>
            <w:tcW w:w="1555" w:type="dxa"/>
            <w:noWrap/>
            <w:hideMark/>
          </w:tcPr>
          <w:p w14:paraId="5F2FE288" w14:textId="77777777" w:rsidR="000B106A" w:rsidRPr="000B106A" w:rsidRDefault="000B106A" w:rsidP="000B106A">
            <w:pPr>
              <w:spacing w:after="0" w:line="240" w:lineRule="auto"/>
            </w:pPr>
            <w:r w:rsidRPr="000B106A">
              <w:t>Fracción VI</w:t>
            </w:r>
          </w:p>
        </w:tc>
        <w:tc>
          <w:tcPr>
            <w:tcW w:w="7273" w:type="dxa"/>
            <w:noWrap/>
            <w:hideMark/>
          </w:tcPr>
          <w:p w14:paraId="4B12558C" w14:textId="77777777" w:rsidR="000B106A" w:rsidRPr="000B106A" w:rsidRDefault="000B106A" w:rsidP="00EB4567">
            <w:pPr>
              <w:spacing w:after="0" w:line="240" w:lineRule="auto"/>
              <w:jc w:val="both"/>
            </w:pPr>
            <w:r w:rsidRPr="000B106A">
              <w:t>La relación de constancias, certificados, permisos, licencias, autorizaciones, registros de manifestaciones y dictámenes de las obras que se lleven a cabo en el Estado, que permita conocer el estado, situación jurídica y modificación de cualquier índole de cada predio;</w:t>
            </w:r>
          </w:p>
        </w:tc>
      </w:tr>
      <w:tr w:rsidR="000B106A" w:rsidRPr="000B106A" w14:paraId="0DB7C48B" w14:textId="77777777" w:rsidTr="000B106A">
        <w:trPr>
          <w:trHeight w:val="290"/>
        </w:trPr>
        <w:tc>
          <w:tcPr>
            <w:tcW w:w="1555" w:type="dxa"/>
            <w:noWrap/>
            <w:hideMark/>
          </w:tcPr>
          <w:p w14:paraId="606B8D12" w14:textId="77777777" w:rsidR="000B106A" w:rsidRPr="000B106A" w:rsidRDefault="000B106A" w:rsidP="000B106A">
            <w:pPr>
              <w:spacing w:after="0" w:line="240" w:lineRule="auto"/>
            </w:pPr>
            <w:r w:rsidRPr="000B106A">
              <w:t>Fracción VII</w:t>
            </w:r>
          </w:p>
        </w:tc>
        <w:tc>
          <w:tcPr>
            <w:tcW w:w="7273" w:type="dxa"/>
            <w:noWrap/>
            <w:hideMark/>
          </w:tcPr>
          <w:p w14:paraId="190FC9A7" w14:textId="77777777" w:rsidR="000B106A" w:rsidRPr="000B106A" w:rsidRDefault="000B106A" w:rsidP="00EB4567">
            <w:pPr>
              <w:spacing w:after="0" w:line="240" w:lineRule="auto"/>
              <w:jc w:val="both"/>
            </w:pPr>
            <w:r w:rsidRPr="000B106A">
              <w:t>Los nombres de las personas a quienes se les habilitó para ejercer como notarios públicos y oficiales de registro civil, así como sus datos de contacto, la información relacionada con el proceso de otorgamiento de la patente y las sanciones que se les hubieran aplicado;</w:t>
            </w:r>
          </w:p>
        </w:tc>
      </w:tr>
      <w:tr w:rsidR="000B106A" w:rsidRPr="000B106A" w14:paraId="5D0E6DEC" w14:textId="77777777" w:rsidTr="000B106A">
        <w:trPr>
          <w:trHeight w:val="290"/>
        </w:trPr>
        <w:tc>
          <w:tcPr>
            <w:tcW w:w="1555" w:type="dxa"/>
            <w:noWrap/>
            <w:hideMark/>
          </w:tcPr>
          <w:p w14:paraId="5DFBB6CD" w14:textId="77777777" w:rsidR="000B106A" w:rsidRPr="000B106A" w:rsidRDefault="000B106A" w:rsidP="000B106A">
            <w:pPr>
              <w:spacing w:after="0" w:line="240" w:lineRule="auto"/>
            </w:pPr>
            <w:r w:rsidRPr="000B106A">
              <w:t>Fracción VIII</w:t>
            </w:r>
          </w:p>
        </w:tc>
        <w:tc>
          <w:tcPr>
            <w:tcW w:w="7273" w:type="dxa"/>
            <w:noWrap/>
            <w:hideMark/>
          </w:tcPr>
          <w:p w14:paraId="1CA0BA0E" w14:textId="77777777" w:rsidR="000B106A" w:rsidRPr="000B106A" w:rsidRDefault="000B106A" w:rsidP="00EB4567">
            <w:pPr>
              <w:spacing w:after="0" w:line="240" w:lineRule="auto"/>
              <w:jc w:val="both"/>
            </w:pPr>
            <w:r w:rsidRPr="000B106A">
              <w:t>La información detallada que contengan los planes o programas en materia de desarrollo urbano, ordenamiento territorial y ecológico, los tipos y usos de suelo, licencias de uso y construcción otorgadas por los gobiernos municipales;</w:t>
            </w:r>
          </w:p>
        </w:tc>
      </w:tr>
      <w:tr w:rsidR="000B106A" w:rsidRPr="000B106A" w14:paraId="3621CDFB" w14:textId="77777777" w:rsidTr="000B106A">
        <w:trPr>
          <w:trHeight w:val="290"/>
        </w:trPr>
        <w:tc>
          <w:tcPr>
            <w:tcW w:w="1555" w:type="dxa"/>
            <w:noWrap/>
            <w:hideMark/>
          </w:tcPr>
          <w:p w14:paraId="0D9BD17A" w14:textId="77777777" w:rsidR="000B106A" w:rsidRPr="000B106A" w:rsidRDefault="000B106A" w:rsidP="000B106A">
            <w:pPr>
              <w:spacing w:after="0" w:line="240" w:lineRule="auto"/>
            </w:pPr>
            <w:r w:rsidRPr="000B106A">
              <w:t>Fracción IX</w:t>
            </w:r>
          </w:p>
        </w:tc>
        <w:tc>
          <w:tcPr>
            <w:tcW w:w="7273" w:type="dxa"/>
            <w:noWrap/>
            <w:hideMark/>
          </w:tcPr>
          <w:p w14:paraId="2DBFE786" w14:textId="77777777" w:rsidR="000B106A" w:rsidRPr="000B106A" w:rsidRDefault="000B106A" w:rsidP="00EB4567">
            <w:pPr>
              <w:spacing w:after="0" w:line="240" w:lineRule="auto"/>
              <w:jc w:val="both"/>
            </w:pPr>
            <w:r w:rsidRPr="000B106A">
              <w:t>Las disposiciones administrativas, directamente o a través de la autoridad competente, con el plazo de anticipación que prevean las disposiciones aplicables al sujeto obligado de que se trate, salvo que su difusión pueda comprometer los efectos que se pretenden lograr con la disposición o se trate de situaciones de emergencia, de conformidad con dichas disposiciones;</w:t>
            </w:r>
          </w:p>
        </w:tc>
      </w:tr>
      <w:tr w:rsidR="000B106A" w:rsidRPr="000B106A" w14:paraId="5F7D23F8" w14:textId="77777777" w:rsidTr="000B106A">
        <w:trPr>
          <w:trHeight w:val="290"/>
        </w:trPr>
        <w:tc>
          <w:tcPr>
            <w:tcW w:w="1555" w:type="dxa"/>
            <w:noWrap/>
            <w:hideMark/>
          </w:tcPr>
          <w:p w14:paraId="49E7E8E7" w14:textId="77777777" w:rsidR="000B106A" w:rsidRPr="000B106A" w:rsidRDefault="000B106A" w:rsidP="000B106A">
            <w:pPr>
              <w:spacing w:after="0" w:line="240" w:lineRule="auto"/>
            </w:pPr>
            <w:r w:rsidRPr="000B106A">
              <w:t>Fracción XI</w:t>
            </w:r>
          </w:p>
        </w:tc>
        <w:tc>
          <w:tcPr>
            <w:tcW w:w="7273" w:type="dxa"/>
            <w:noWrap/>
            <w:hideMark/>
          </w:tcPr>
          <w:p w14:paraId="60DED423" w14:textId="77777777" w:rsidR="000B106A" w:rsidRPr="000B106A" w:rsidRDefault="000B106A" w:rsidP="00EB4567">
            <w:pPr>
              <w:spacing w:after="0" w:line="240" w:lineRule="auto"/>
              <w:jc w:val="both"/>
            </w:pPr>
            <w:r w:rsidRPr="000B106A">
              <w:t>La información relativa a la Glosa de Gobierno</w:t>
            </w:r>
          </w:p>
        </w:tc>
      </w:tr>
      <w:tr w:rsidR="000B106A" w:rsidRPr="000B106A" w14:paraId="697ABE72" w14:textId="77777777" w:rsidTr="000B106A">
        <w:trPr>
          <w:trHeight w:val="290"/>
        </w:trPr>
        <w:tc>
          <w:tcPr>
            <w:tcW w:w="1555" w:type="dxa"/>
            <w:noWrap/>
            <w:hideMark/>
          </w:tcPr>
          <w:p w14:paraId="5ED9D874" w14:textId="77777777" w:rsidR="000B106A" w:rsidRPr="000B106A" w:rsidRDefault="000B106A" w:rsidP="000B106A">
            <w:pPr>
              <w:spacing w:after="0" w:line="240" w:lineRule="auto"/>
            </w:pPr>
            <w:r w:rsidRPr="000B106A">
              <w:t>Fracción XIII</w:t>
            </w:r>
          </w:p>
        </w:tc>
        <w:tc>
          <w:tcPr>
            <w:tcW w:w="7273" w:type="dxa"/>
            <w:noWrap/>
            <w:hideMark/>
          </w:tcPr>
          <w:p w14:paraId="6651C18A" w14:textId="77777777" w:rsidR="000B106A" w:rsidRPr="000B106A" w:rsidRDefault="000B106A" w:rsidP="00EB4567">
            <w:pPr>
              <w:spacing w:after="0" w:line="240" w:lineRule="auto"/>
              <w:jc w:val="both"/>
            </w:pPr>
            <w:r w:rsidRPr="000B106A">
              <w:t xml:space="preserve">En materia de Seguridad Pública, la información detallada de: </w:t>
            </w:r>
          </w:p>
        </w:tc>
      </w:tr>
      <w:tr w:rsidR="000B106A" w:rsidRPr="000B106A" w14:paraId="3D0A8168" w14:textId="77777777" w:rsidTr="000B106A">
        <w:trPr>
          <w:trHeight w:val="290"/>
        </w:trPr>
        <w:tc>
          <w:tcPr>
            <w:tcW w:w="1555" w:type="dxa"/>
            <w:noWrap/>
            <w:hideMark/>
          </w:tcPr>
          <w:p w14:paraId="24E90A29" w14:textId="77777777" w:rsidR="000B106A" w:rsidRPr="000B106A" w:rsidRDefault="000B106A" w:rsidP="000B106A">
            <w:pPr>
              <w:spacing w:after="0" w:line="240" w:lineRule="auto"/>
            </w:pPr>
            <w:r w:rsidRPr="000B106A">
              <w:t>Último párrafo del artículo 96, fracción I</w:t>
            </w:r>
          </w:p>
        </w:tc>
        <w:tc>
          <w:tcPr>
            <w:tcW w:w="7273" w:type="dxa"/>
            <w:noWrap/>
            <w:hideMark/>
          </w:tcPr>
          <w:p w14:paraId="1B378C35" w14:textId="77777777" w:rsidR="000B106A" w:rsidRPr="000B106A" w:rsidRDefault="000B106A" w:rsidP="00EB4567">
            <w:pPr>
              <w:spacing w:after="0" w:line="240" w:lineRule="auto"/>
              <w:jc w:val="both"/>
            </w:pPr>
            <w:r w:rsidRPr="000B106A">
              <w:t xml:space="preserve">Los nombres de las personas a quienes se les otorgó la patente de notario, sus datos de contacto, el trámite de selección aplicable y, en su caso, el resultado de los exámenes aplicados, así como las suplencias, </w:t>
            </w:r>
            <w:proofErr w:type="spellStart"/>
            <w:r w:rsidRPr="000B106A">
              <w:t>suspenciones</w:t>
            </w:r>
            <w:proofErr w:type="spellEnd"/>
            <w:r w:rsidRPr="000B106A">
              <w:t>, renuncias y sanciones impuestas.</w:t>
            </w:r>
          </w:p>
        </w:tc>
      </w:tr>
    </w:tbl>
    <w:p w14:paraId="541BFDAA" w14:textId="77777777" w:rsidR="000B106A" w:rsidRDefault="000B106A" w:rsidP="000B106A">
      <w:pPr>
        <w:spacing w:after="0" w:line="240" w:lineRule="auto"/>
      </w:pPr>
    </w:p>
    <w:p w14:paraId="2B57E747" w14:textId="77777777" w:rsidR="000B106A" w:rsidRDefault="000B106A"/>
    <w:sectPr w:rsidR="000B106A">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106A"/>
    <w:rsid w:val="000B106A"/>
    <w:rsid w:val="00124E11"/>
    <w:rsid w:val="00EB456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52C111"/>
  <w15:chartTrackingRefBased/>
  <w15:docId w15:val="{F16E48E7-AE9E-4AED-9B78-D2D24A045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106A"/>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0B10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7335841">
      <w:bodyDiv w:val="1"/>
      <w:marLeft w:val="0"/>
      <w:marRight w:val="0"/>
      <w:marTop w:val="0"/>
      <w:marBottom w:val="0"/>
      <w:divBdr>
        <w:top w:val="none" w:sz="0" w:space="0" w:color="auto"/>
        <w:left w:val="none" w:sz="0" w:space="0" w:color="auto"/>
        <w:bottom w:val="none" w:sz="0" w:space="0" w:color="auto"/>
        <w:right w:val="none" w:sz="0" w:space="0" w:color="auto"/>
      </w:divBdr>
    </w:div>
    <w:div w:id="756826224">
      <w:bodyDiv w:val="1"/>
      <w:marLeft w:val="0"/>
      <w:marRight w:val="0"/>
      <w:marTop w:val="0"/>
      <w:marBottom w:val="0"/>
      <w:divBdr>
        <w:top w:val="none" w:sz="0" w:space="0" w:color="auto"/>
        <w:left w:val="none" w:sz="0" w:space="0" w:color="auto"/>
        <w:bottom w:val="none" w:sz="0" w:space="0" w:color="auto"/>
        <w:right w:val="none" w:sz="0" w:space="0" w:color="auto"/>
      </w:divBdr>
    </w:div>
    <w:div w:id="1889369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491</Words>
  <Characters>2706</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ISMAEL RODRIGUEZ ELIZALDE</dc:creator>
  <cp:keywords/>
  <dc:description/>
  <cp:lastModifiedBy>ISMAEL RODRIGUEZ ELIZALDE</cp:lastModifiedBy>
  <cp:revision>1</cp:revision>
  <dcterms:created xsi:type="dcterms:W3CDTF">2023-06-04T03:30:00Z</dcterms:created>
  <dcterms:modified xsi:type="dcterms:W3CDTF">2023-06-04T03:43:00Z</dcterms:modified>
</cp:coreProperties>
</file>