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ANEXO 2- ESPECIFICACIONES TÉCNICAS</w:t>
      </w:r>
    </w:p>
    <w:p w:rsidR="00000000" w:rsidDel="00000000" w:rsidP="00000000" w:rsidRDefault="00000000" w:rsidRPr="00000000" w14:paraId="00000002">
      <w:pPr>
        <w:jc w:val="center"/>
        <w:rPr/>
      </w:pPr>
      <w:r w:rsidDel="00000000" w:rsidR="00000000" w:rsidRPr="00000000">
        <w:rPr>
          <w:rtl w:val="0"/>
        </w:rPr>
        <w:t xml:space="preserve">PMSP-LP-10/2022</w:t>
      </w:r>
    </w:p>
    <w:p w:rsidR="00000000" w:rsidDel="00000000" w:rsidP="00000000" w:rsidRDefault="00000000" w:rsidRPr="00000000" w14:paraId="00000003">
      <w:pPr>
        <w:jc w:val="center"/>
        <w:rPr/>
      </w:pPr>
      <w:r w:rsidDel="00000000" w:rsidR="00000000" w:rsidRPr="00000000">
        <w:rPr>
          <w:rtl w:val="0"/>
        </w:rPr>
        <w:t xml:space="preserve">Suministro e Instalación de Detección y Control de Incendio, Sistemas Novec y Vesda, para el Museo La Milarca</w:t>
      </w:r>
    </w:p>
    <w:p w:rsidR="00000000" w:rsidDel="00000000" w:rsidP="00000000" w:rsidRDefault="00000000" w:rsidRPr="00000000" w14:paraId="00000004">
      <w:pPr>
        <w:jc w:val="both"/>
        <w:rPr/>
      </w:pPr>
      <w:r w:rsidDel="00000000" w:rsidR="00000000" w:rsidRPr="00000000">
        <w:rPr>
          <w:rtl w:val="0"/>
        </w:rPr>
        <w:t xml:space="preserve">Notas:</w:t>
      </w:r>
    </w:p>
    <w:p w:rsidR="00000000" w:rsidDel="00000000" w:rsidP="00000000" w:rsidRDefault="00000000" w:rsidRPr="00000000" w14:paraId="00000005">
      <w:pPr>
        <w:jc w:val="both"/>
        <w:rPr/>
      </w:pPr>
      <w:r w:rsidDel="00000000" w:rsidR="00000000" w:rsidRPr="00000000">
        <w:rPr>
          <w:rtl w:val="0"/>
        </w:rPr>
        <w:t xml:space="preserve">Las marcas indicadas son las sugeridas por la Convocante. El licitante podrá proponer otra marca siempre y cuando sea de la misma calidad o superior. La convocante se reserva el derecho de desechar la propuesta cuando la marca propuesta por el licitante no cumpla con la calidad requerida. Lo anterior no es aplicable tratándose de equipos marca Vesda o Novec.</w:t>
      </w:r>
    </w:p>
    <w:p w:rsidR="00000000" w:rsidDel="00000000" w:rsidP="00000000" w:rsidRDefault="00000000" w:rsidRPr="00000000" w14:paraId="00000006">
      <w:pPr>
        <w:rPr/>
      </w:pPr>
      <w:r w:rsidDel="00000000" w:rsidR="00000000" w:rsidRPr="00000000">
        <w:rPr>
          <w:rtl w:val="0"/>
        </w:rPr>
        <w:t xml:space="preserve">El licitante podrá ofertar uno o ambos Sistemas (Novec y/o Vesda). Sin embargo, deberá cotizar la totalidad de las subpartidas que integren el sistema que elige ofertar.</w:t>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PARTIDA No. 1 Red de Protección Contra incendio con supresión VESDA</w:t>
      </w:r>
    </w:p>
    <w:tbl>
      <w:tblPr>
        <w:tblStyle w:val="Table1"/>
        <w:tblW w:w="9634.999999999998" w:type="dxa"/>
        <w:jc w:val="left"/>
        <w:tblInd w:w="0.0" w:type="dxa"/>
        <w:tblLayout w:type="fixed"/>
        <w:tblLook w:val="0400"/>
      </w:tblPr>
      <w:tblGrid>
        <w:gridCol w:w="563"/>
        <w:gridCol w:w="3119"/>
        <w:gridCol w:w="708"/>
        <w:gridCol w:w="709"/>
        <w:gridCol w:w="1987"/>
        <w:gridCol w:w="2549"/>
        <w:tblGridChange w:id="0">
          <w:tblGrid>
            <w:gridCol w:w="563"/>
            <w:gridCol w:w="3119"/>
            <w:gridCol w:w="708"/>
            <w:gridCol w:w="709"/>
            <w:gridCol w:w="1987"/>
            <w:gridCol w:w="2549"/>
          </w:tblGrid>
        </w:tblGridChange>
      </w:tblGrid>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00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00A">
            <w:pPr>
              <w:spacing w:after="0" w:line="240" w:lineRule="auto"/>
              <w:rPr>
                <w:rFonts w:ascii="Century Gothic" w:cs="Century Gothic" w:eastAsia="Century Gothic" w:hAnsi="Century Gothic"/>
                <w:b w:val="1"/>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0B">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0C">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0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00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305496" w:val="clear"/>
            <w:vAlign w:val="center"/>
          </w:tcPr>
          <w:p w:rsidR="00000000" w:rsidDel="00000000" w:rsidP="00000000" w:rsidRDefault="00000000" w:rsidRPr="00000000" w14:paraId="0000000F">
            <w:pPr>
              <w:spacing w:after="0" w:line="240" w:lineRule="auto"/>
              <w:jc w:val="center"/>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sub </w:t>
            </w:r>
          </w:p>
        </w:tc>
        <w:tc>
          <w:tcPr>
            <w:tcBorders>
              <w:top w:color="000000" w:space="0" w:sz="0" w:val="nil"/>
              <w:left w:color="000000" w:space="0" w:sz="4" w:val="single"/>
              <w:bottom w:color="000000" w:space="0" w:sz="4" w:val="single"/>
              <w:right w:color="000000" w:space="0" w:sz="4" w:val="single"/>
            </w:tcBorders>
            <w:shd w:fill="305496" w:val="clear"/>
            <w:vAlign w:val="center"/>
          </w:tcPr>
          <w:p w:rsidR="00000000" w:rsidDel="00000000" w:rsidP="00000000" w:rsidRDefault="00000000" w:rsidRPr="00000000" w14:paraId="00000010">
            <w:pPr>
              <w:spacing w:after="0" w:line="240" w:lineRule="auto"/>
              <w:rPr>
                <w:rFonts w:ascii="Century Gothic" w:cs="Century Gothic" w:eastAsia="Century Gothic" w:hAnsi="Century Gothic"/>
                <w:b w:val="1"/>
                <w:color w:val="ffffff"/>
                <w:sz w:val="18"/>
                <w:szCs w:val="18"/>
              </w:rPr>
            </w:pPr>
            <w:r w:rsidDel="00000000" w:rsidR="00000000" w:rsidRPr="00000000">
              <w:rPr>
                <w:rFonts w:ascii="Century Gothic" w:cs="Century Gothic" w:eastAsia="Century Gothic" w:hAnsi="Century Gothic"/>
                <w:b w:val="1"/>
                <w:color w:val="ffffff"/>
                <w:sz w:val="18"/>
                <w:szCs w:val="18"/>
                <w:rtl w:val="0"/>
              </w:rPr>
              <w:t xml:space="preserve">Nave Principal</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1">
            <w:pPr>
              <w:spacing w:after="0" w:line="240" w:lineRule="auto"/>
              <w:jc w:val="center"/>
              <w:rPr>
                <w:rFonts w:ascii="Century Gothic" w:cs="Century Gothic" w:eastAsia="Century Gothic" w:hAnsi="Century Gothic"/>
                <w:b w:val="1"/>
                <w:color w:val="ffffff"/>
                <w:sz w:val="18"/>
                <w:szCs w:val="18"/>
              </w:rPr>
            </w:pPr>
            <w:r w:rsidDel="00000000" w:rsidR="00000000" w:rsidRPr="00000000">
              <w:rPr>
                <w:rFonts w:ascii="Century Gothic" w:cs="Century Gothic" w:eastAsia="Century Gothic" w:hAnsi="Century Gothic"/>
                <w:b w:val="1"/>
                <w:color w:val="ffffff"/>
                <w:sz w:val="18"/>
                <w:szCs w:val="18"/>
                <w:rtl w:val="0"/>
              </w:rPr>
              <w:t xml:space="preserve"> uni</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2">
            <w:pPr>
              <w:spacing w:after="0" w:line="240" w:lineRule="auto"/>
              <w:rPr>
                <w:rFonts w:ascii="Century Gothic" w:cs="Century Gothic" w:eastAsia="Century Gothic" w:hAnsi="Century Gothic"/>
                <w:b w:val="1"/>
                <w:color w:val="ffffff"/>
                <w:sz w:val="18"/>
                <w:szCs w:val="18"/>
              </w:rPr>
            </w:pPr>
            <w:r w:rsidDel="00000000" w:rsidR="00000000" w:rsidRPr="00000000">
              <w:rPr>
                <w:rFonts w:ascii="Century Gothic" w:cs="Century Gothic" w:eastAsia="Century Gothic" w:hAnsi="Century Gothic"/>
                <w:b w:val="1"/>
                <w:color w:val="ffffff"/>
                <w:sz w:val="18"/>
                <w:szCs w:val="18"/>
                <w:rtl w:val="0"/>
              </w:rPr>
              <w:t xml:space="preserve">cant </w:t>
            </w:r>
          </w:p>
        </w:tc>
        <w:tc>
          <w:tcPr>
            <w:tcBorders>
              <w:top w:color="000000" w:space="0" w:sz="4" w:val="single"/>
              <w:left w:color="000000" w:space="0" w:sz="4" w:val="single"/>
              <w:bottom w:color="000000" w:space="0" w:sz="4" w:val="single"/>
              <w:right w:color="000000" w:space="0" w:sz="4" w:val="single"/>
            </w:tcBorders>
            <w:shd w:fill="305496" w:val="clear"/>
          </w:tcPr>
          <w:p w:rsidR="00000000" w:rsidDel="00000000" w:rsidP="00000000" w:rsidRDefault="00000000" w:rsidRPr="00000000" w14:paraId="00000013">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Marca y modelo ofertado por el licitante</w:t>
            </w:r>
          </w:p>
        </w:tc>
        <w:tc>
          <w:tcPr>
            <w:tcBorders>
              <w:top w:color="000000" w:space="0" w:sz="0" w:val="nil"/>
              <w:left w:color="000000" w:space="0" w:sz="4" w:val="single"/>
              <w:bottom w:color="000000" w:space="0" w:sz="4" w:val="single"/>
              <w:right w:color="000000" w:space="0" w:sz="4" w:val="single"/>
            </w:tcBorders>
            <w:shd w:fill="305496" w:val="clear"/>
          </w:tcPr>
          <w:p w:rsidR="00000000" w:rsidDel="00000000" w:rsidP="00000000" w:rsidRDefault="00000000" w:rsidRPr="00000000" w14:paraId="00000014">
            <w:pPr>
              <w:spacing w:after="0"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color w:val="000000"/>
                <w:sz w:val="18"/>
                <w:szCs w:val="18"/>
                <w:rtl w:val="0"/>
              </w:rPr>
              <w:t xml:space="preserve">Descripción detallada propuesta por el licitante</w:t>
            </w: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8eaadb" w:val="clear"/>
            <w:vAlign w:val="center"/>
          </w:tcPr>
          <w:p w:rsidR="00000000" w:rsidDel="00000000" w:rsidP="00000000" w:rsidRDefault="00000000" w:rsidRPr="00000000" w14:paraId="00000015">
            <w:pPr>
              <w:spacing w:after="0"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 </w:t>
            </w:r>
          </w:p>
        </w:tc>
        <w:tc>
          <w:tcPr>
            <w:tcBorders>
              <w:top w:color="000000" w:space="0" w:sz="0" w:val="nil"/>
              <w:left w:color="000000" w:space="0" w:sz="4" w:val="single"/>
              <w:bottom w:color="000000" w:space="0" w:sz="4" w:val="single"/>
              <w:right w:color="000000" w:space="0" w:sz="4" w:val="single"/>
            </w:tcBorders>
            <w:shd w:fill="8eaadb" w:val="clear"/>
            <w:vAlign w:val="center"/>
          </w:tcPr>
          <w:p w:rsidR="00000000" w:rsidDel="00000000" w:rsidP="00000000" w:rsidRDefault="00000000" w:rsidRPr="00000000" w14:paraId="00000016">
            <w:pP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Red de Protección Contra incendio con supresión VESDA</w:t>
            </w:r>
          </w:p>
        </w:tc>
        <w:tc>
          <w:tcPr>
            <w:tcBorders>
              <w:top w:color="000000" w:space="0" w:sz="0" w:val="nil"/>
              <w:left w:color="000000" w:space="0" w:sz="0" w:val="nil"/>
              <w:bottom w:color="000000" w:space="0" w:sz="4" w:val="single"/>
              <w:right w:color="000000" w:space="0" w:sz="4" w:val="single"/>
            </w:tcBorders>
            <w:shd w:fill="8eaadb" w:val="clear"/>
            <w:vAlign w:val="center"/>
          </w:tcPr>
          <w:p w:rsidR="00000000" w:rsidDel="00000000" w:rsidP="00000000" w:rsidRDefault="00000000" w:rsidRPr="00000000" w14:paraId="00000017">
            <w:pPr>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8eaadb" w:val="clear"/>
            <w:vAlign w:val="center"/>
          </w:tcPr>
          <w:p w:rsidR="00000000" w:rsidDel="00000000" w:rsidP="00000000" w:rsidRDefault="00000000" w:rsidRPr="00000000" w14:paraId="00000018">
            <w:pPr>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8eaadb" w:val="clear"/>
          </w:tcPr>
          <w:p w:rsidR="00000000" w:rsidDel="00000000" w:rsidP="00000000" w:rsidRDefault="00000000" w:rsidRPr="00000000" w14:paraId="00000019">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8eaadb" w:val="clear"/>
            <w:vAlign w:val="center"/>
          </w:tcPr>
          <w:p w:rsidR="00000000" w:rsidDel="00000000" w:rsidP="00000000" w:rsidRDefault="00000000" w:rsidRPr="00000000" w14:paraId="0000001A">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01B">
            <w:pPr>
              <w:spacing w:after="0" w:line="240" w:lineRule="auto"/>
              <w:jc w:val="center"/>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b w:val="1"/>
                <w:sz w:val="18"/>
                <w:szCs w:val="18"/>
                <w:rtl w:val="0"/>
              </w:rPr>
              <w:t xml:space="preserve"> </w:t>
            </w:r>
          </w:p>
        </w:tc>
        <w:tc>
          <w:tcPr>
            <w:tcBorders>
              <w:top w:color="000000" w:space="0" w:sz="0" w:val="nil"/>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01C">
            <w:pP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Sótano</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01D">
            <w:pPr>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01E">
            <w:pPr>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bdd7ee" w:val="clear"/>
          </w:tcPr>
          <w:p w:rsidR="00000000" w:rsidDel="00000000" w:rsidP="00000000" w:rsidRDefault="00000000" w:rsidRPr="00000000" w14:paraId="0000001F">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020">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ANALIZADOR POR ASPIRACIÓN VESDA, MOD. VEP-A10-P O EQUIVALENTE, HASTA 2000 M2 DE COBERTURA, 280 METROS DE TUBERÍA, HASTA 4 TUBERÍAS Y PANTALLA DE 3.5 PULGADAS.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spacing w:after="0" w:line="240" w:lineRule="auto"/>
              <w:jc w:val="right"/>
              <w:rPr>
                <w:rFonts w:ascii="Century Gothic" w:cs="Century Gothic" w:eastAsia="Century Gothic" w:hAnsi="Century Gothic"/>
                <w:color w:val="000000"/>
                <w:sz w:val="18"/>
                <w:szCs w:val="18"/>
              </w:rPr>
            </w:pPr>
            <w:bookmarkStart w:colFirst="0" w:colLast="0" w:name="_heading=h.gjdgxs" w:id="0"/>
            <w:bookmarkEnd w:id="0"/>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FUENTES DE PODER,MCA.XTRALIS, MOD.VPS-100US-120 O EQUIVALENTE, PARA DETECTORES VESDA APROBACIÓN FM, 1.5 A, 24 VCD, UL.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BATERÍA DE RESPALDO UL, MCA.HONEYWELL, MOD.BAT12260BP O EQUIVALENTE DE 12V 12AH / IDEAL PARA SISTEMAS DE DETECCIÓN DE INCENDIO / CONTROL DE ACCESO / INTRUSIÓN / VIDEOVIGILANCIA / TERMINALES TIPO NB.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TUBERÍA DE 3/4 CPVC </w:t>
            </w:r>
            <w:r w:rsidDel="00000000" w:rsidR="00000000" w:rsidRPr="00000000">
              <w:rPr>
                <w:rFonts w:ascii="Century Gothic" w:cs="Century Gothic" w:eastAsia="Century Gothic" w:hAnsi="Century Gothic"/>
                <w:sz w:val="18"/>
                <w:szCs w:val="18"/>
                <w:rtl w:val="0"/>
              </w:rPr>
              <w:t xml:space="preserve">LONGITUD</w:t>
            </w:r>
            <w:r w:rsidDel="00000000" w:rsidR="00000000" w:rsidRPr="00000000">
              <w:rPr>
                <w:rFonts w:ascii="Century Gothic" w:cs="Century Gothic" w:eastAsia="Century Gothic" w:hAnsi="Century Gothic"/>
                <w:color w:val="000000"/>
                <w:sz w:val="18"/>
                <w:szCs w:val="18"/>
                <w:rtl w:val="0"/>
              </w:rPr>
              <w:t xml:space="preserve"> 4.5 MTS POR TRAMO MARCA XTRALIS MODELO VP-P420.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COPLE RECTO PARA TUBERÍA DE ¾” / PARA DETECTORES DE HUMO POR ASPIRACIÓN VESDA / CAJA CON 15 PIEZAS.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SERV</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CODO DE 90 GRADOS PARA TUBERÍA DE ¾” / PARA DETECTORES DE HUMO POR ASPIRACIÓN VESDA / CAJA CON 20 PIEZAS.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CODO DE 45 GRADOS PARA TUBERÍA DE ¾” / PARA DETECTORES DE HUMO POR ASPIRACIÓN VESDA / CAJA CON 10 PIEZAS.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TUERCA UNIÓN PARA TUBERÍA DE ¾” / PARA DETECTORES DE HUMO POR ASPIRACIÓN VESDA / CAJA CON 10 PIEZAS.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TAPÓN FINAL PARA TUBERÍA DE ¾” / PARA DETECTORES DE HUMO POR ASPIRACIÓN VESDA / CAJA CON 25 PIEZAS.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COPLE EN T PARA TUBERÍA DE ¾” / PARA DETECTORES DE HUMO POR ASPIRACIÓN VESDA / CAJA CON 15 PIEZAS.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ETIQUETA PARA TUBERÍA VESDA / PARA DETECTORES DE HUMO POR ASPIRACIÓN VESDA / ROLLO CON 35 PIEZAS.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ETIQUETA DE PUNTO DE MUESTREO / PARA DETECTORES DE HUMO POR ASPIRACIÓN VESDA / ESTILO ENVOLVENTE / 200 POR ROLLO.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TUBO CONDUIT 3/4" PARED DELGADA (19MM) X 3 METROS, GALVANIZADO ETIQUETA VERDE, CALIBRE 19, MCA. PANDUIT.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COPLE 3/4" (19MM) PARED DELGADA CON TORNILLO (TIPO AMERICANO) GALVANIZADO, ETIQUETA VERDE.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CONECTOR 3/4" (25MM) PARED DELGADA CON TORNILLO TIPO AMERICANO GALVANIZADO ETIQUETA VERDE.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CODO DE 90° 3/4" (19MM) PARED DELGADA GALVANIZADO ETIQUETA VERDE.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ABRAZADERA TIPO CLIP PARA TUBERÍA CONDUIT DE 3/4" (19 MM).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CAJA CUADRADA DE 4 X 4 PULGADAS (10.2 X 10.2 CM) ITSA, FABRICADA EN ACERO REFORZADO GALVANIZADO CON ACABADO BRILLANTE, CON TAPA CIEGA CUADRADA DE ACERO DE 4 X 4 PULGADAS, RESISTENTE A LA CORROSIÓN, MCA PANDUIT.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VARILLA ROSCADA DE 3/8" X 3000MM, CON ACABADO ELECTRO ZINC.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TAQUETE TIPO ARPON DE 3/8" X 3" (9.5 X 76 MM).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COPLE HEXAGONAL ROSCADO CUERDA MÁQUINA GALVANIZADO D 9.5 MM (3/8").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TUERCA HEXAGONAL DE 3/8".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ARANDELA PLANA GALVANIZADA DE 3/8".INCLUYE,  EQUIPO, MATERIAL, MANO DE OBRA Y TODO LO NECESARIO PARA SU CORRECTA EJECUCION.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TUBO FLEXIBLE DE 3/4" (19MM) EN ACERO GALVANIZADO. ROLLO CON 50 M, MCA. PANDUIT.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CONECTOR CURVO PARA TUBO FLEXIBLE 3/4" (19 MM), MCA. PANDUIT.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CONECTOR RECTO PARA TUBO FLEXIBLE DE 3/4" (19 MM), MCA. PANDUIT.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CAJA OCTAGONAL DE 4 PULGADAS (9.2 CM) ITSA, MOD. JVD277, CUENTA CON 4 ORIFICIOS LATERALES Y 5 CENTRALES, CON TAPA MOD. JVD278.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ALAMBRE CALIBRE 18 AWG EN 2 HILOS, USO INTEMPERIE CAJA REACT , RESISTENTE AL FUEGO, COLOR ROJO, TIPO FPLR- CL2R PARA SISTEMAS CONTRA INCENDIO O SISTEMAS DE EVACUACIÓN.E COLOR ROJO PARA APLICACIONES EN SISTEMAS DE DETECCIÓN DE INCENDIO Y SISTEMAS DE EVACUACIÓN.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500.00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ALAMBRE DE 305 METROS, CALIBRE 16 CON 2 CONDUCTORES, TIPO FPLR-CL2R, PARA APLICACIONES EN SISTEMAS DE DETECCIÓN DE INCENDIO Y SISTEMAS DE VOCEO.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C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0D0">
            <w:pPr>
              <w:spacing w:after="0" w:line="240" w:lineRule="auto"/>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Planta Baja</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0D1">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0D2">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0D3">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D4">
            <w:pPr>
              <w:spacing w:after="0" w:line="240" w:lineRule="auto"/>
              <w:jc w:val="right"/>
              <w:rPr>
                <w:rFonts w:ascii="Century Gothic" w:cs="Century Gothic" w:eastAsia="Century Gothic" w:hAnsi="Century Gothic"/>
                <w:b w:val="1"/>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DETECTOR DE HUMO VESDA VEA, POR ASPIRACIÓN CON PANTALLA DE 3.5".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FUENTE DE PODER,MCA.XTRALIS, MOD.VPS-100US-120 O EQUIVALENTE, PARA DETECTORES VESDA VEA APROBACIÓN FM,  LISTADA UL, INPUT 120 VAC AND 230 VAC,  OUTPUT: 27 VDC/2.8A CONTINUOUS, 27 VDC/5 A ALARM.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BATERÍA DE RESPALDO UL, MCA.HONEYWELL, MOD.BAT12260BP O EQUIVALENTE DE 12V 26AH / IDEAL PARA SISTEMAS DE DETECCIÓN DE INCENDIO / CONTROL DE ACCESO / INTRUSIÓN / VIDEOVIGILANCIA / TERMINALES TIPO NB.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MICROTUBOS DE 6 MM PARA SENSOR VESDA VEA, ROLLO DE 330 FT MARCA XTRALIS MODELO VSP-990.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MICROTUBOS DE 4 MM PARA SENSOR VESDA VEA, ROLLO DE 500 FT MARCA XTRALIS MODELO VSP-991.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REDUCTOR VESDA-E VEA DE 6 MM A 4 MM (PAQUETE DE 10).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CONVERTIDOR PARA PUNTOS DE MUESTREO DE 4MM A 6MM PARA  VESDA.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PUNTO DE MUESTREO ESTÁNDAR VESDA-E VEA 6 MM (PAQUETE DE 22).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ABRAZADERA DE SOPORTE DE TUBERÍA DE 3/4 ″ (PAQUETE DE 50).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CORTATUBOS DE CPVC (TUBOS DE HASTA 1 1/2 ″).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ESPACIADOR DE RACK DE CABLES APILABLE DE UN ESPACIO. FABRICADO EN NAILON 6.6 RETARDANTE DE LLAMA RELLENO DE VIDRIO NEGRO. ÚSELO CON CRS4 PARA LLENAR EL ANCHO DEL ESTANTE DE LA ESCALERA. ACEPTA CABLE DE HASTA 31,8 MM (1,25 ") DE DIÁMETRO.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CHAROLA TIPO MALLA 66/50 MM, CON ACABADO ELECTRO ZINC, HASTA 52 CABLES CAT6, TRAMO 3 M, MCA.CABLOFIL.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KIT 1 PARA UNIR TRAMOS DE CHAROLAS, CON ACABADO ELECTRO ZINC, MCA CABLOFIL.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SUSPENSIÓN CONJUNTO, 50MM, CON ACABADO ELECTRO ZINC PARA VARILLA DE 1/4 Y 5/16.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PANEL DE CONTROL DE ALARMA CONTRA INCENDIOS INTELIGENTE DE LA SERIE ONYX® NFS-320 CON PANTALLA DE 640 </w:t>
            </w:r>
            <w:r w:rsidDel="00000000" w:rsidR="00000000" w:rsidRPr="00000000">
              <w:rPr>
                <w:rFonts w:ascii="Century Gothic" w:cs="Century Gothic" w:eastAsia="Century Gothic" w:hAnsi="Century Gothic"/>
                <w:sz w:val="18"/>
                <w:szCs w:val="18"/>
                <w:rtl w:val="0"/>
              </w:rPr>
              <w:t xml:space="preserve">CARACTERES</w:t>
            </w:r>
            <w:r w:rsidDel="00000000" w:rsidR="00000000" w:rsidRPr="00000000">
              <w:rPr>
                <w:rFonts w:ascii="Century Gothic" w:cs="Century Gothic" w:eastAsia="Century Gothic" w:hAnsi="Century Gothic"/>
                <w:color w:val="000000"/>
                <w:sz w:val="18"/>
                <w:szCs w:val="18"/>
                <w:rtl w:val="0"/>
              </w:rPr>
              <w:t xml:space="preserve">.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BATERÍA DE RESPALDO DE 12V 18 AH.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FUENTE DE PODER Y CARGADOR DE BATERÍAS NAC COMPACTA, DE COSTO-EFICIENCIA DE 24 VDC A 8 AMPERES MOD. FCPS-24FS8.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BATERÍA DE RESPALDO DE 12V 7 AH.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DETECTOR FOTOELÉCTRICO DE HUMO DIRECCIONABLE; CON FLASHCAN. COLOR BLANCO.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BASE ESTÁNDAR DE DETECTOR DIRECCIONABLE; CON BRIDA. COLOR BLANCO.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ESTACIÓN MANUAL DIRECCIONABLE, MCA. HONEYWELL, MOD. NBG-12L O EQUIVALENTE, CON FLASHSCAN. IDIOMA ESPAÑOL.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SIRENA CON LÁMPARA ESTROBOSCÓPICA A 2 HILOS, MCA. BOSCH, MOD. W-HSR O EQUIVALENTE, MONTAJE EN PARED, COLOR ROJO, CONFIGURACIÓN ESTROBOSCÓPICA SELECCIONABLE Y TEXTO EN ESPAÑOL, NUEVO DISEÑO MODERNO Y ELEGANTE Y MENOR CONSUMO DE CORRIENTE.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MÓDULO MONITOR DIRECCIONABLE; CON FLASHSCAN; SUPERVISA UN CIRCUITO DE DISPOSITIVOS DE ENTRADA DE CONTACTO SECO EN CLASE A O CLASE B. INCLUYE,  EQUIPO, MATERIAL, MANO DE OBRA Y TODO LO NECESARIO PARA SU CORRECTA EJECUCION.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MÓDULO MONITOR DIRECCIONABLE DUAL; CON FLASHSCAN; SUPERVISA DOS CIRCUITOS DE DISPOSITIVOS DE ENTRADA DE CONTACTO SECO EN CLASE A O CLASE B. INCLUYE,  EQUIPO, MATERIAL, MANO DE OBRA Y TODO LO NECESARIO PARA SU CORRECTA EJECUCION.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MÓDULO RELEVADOR DIRECCIONABLE; CON FLASHSCAN; PROPORCIONA DOS CONTACTOS SECOS DE FORMATO C QUE SE CONMUTAN JUNTOS.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MÓDULO DE CONTROL DIRECCIONABLE CON FLASHSCAN; CONFIGURADO PARA UNA SALIDA DE NAC CLASE A O CLASE B. INCLUYE,  EQUIPO, MATERIAL, MANO DE OBRA Y TODO LO NECESARIO PARA SU CORRECTA EJECUCION.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MÓDULO AISLADOR DE LAZO SLC; AISLA CONTRA CORTOCIRCUITOS EL LAZO SLC.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CAJA DE CONEXIONES DE MONTAJE EN SUPERFICIE PARA </w:t>
            </w:r>
            <w:r w:rsidDel="00000000" w:rsidR="00000000" w:rsidRPr="00000000">
              <w:rPr>
                <w:rFonts w:ascii="Century Gothic" w:cs="Century Gothic" w:eastAsia="Century Gothic" w:hAnsi="Century Gothic"/>
                <w:sz w:val="18"/>
                <w:szCs w:val="18"/>
                <w:rtl w:val="0"/>
              </w:rPr>
              <w:t xml:space="preserve">MÓDULOS</w:t>
            </w:r>
            <w:r w:rsidDel="00000000" w:rsidR="00000000" w:rsidRPr="00000000">
              <w:rPr>
                <w:rFonts w:ascii="Century Gothic" w:cs="Century Gothic" w:eastAsia="Century Gothic" w:hAnsi="Century Gothic"/>
                <w:color w:val="000000"/>
                <w:sz w:val="18"/>
                <w:szCs w:val="18"/>
                <w:rtl w:val="0"/>
              </w:rPr>
              <w:t xml:space="preserve">, MCA PANDUIT.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17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17E">
            <w:pPr>
              <w:spacing w:after="0" w:line="240" w:lineRule="auto"/>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Planta Alta</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17F">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180">
            <w:pPr>
              <w:spacing w:after="0" w:line="240" w:lineRule="auto"/>
              <w:jc w:val="center"/>
              <w:rPr>
                <w:rFonts w:ascii="Century Gothic" w:cs="Century Gothic" w:eastAsia="Century Gothic" w:hAnsi="Century Gothic"/>
                <w:b w:val="1"/>
                <w:color w:val="000000"/>
                <w:sz w:val="18"/>
                <w:szCs w:val="18"/>
              </w:rPr>
            </w:pPr>
            <w:r w:rsidDel="00000000" w:rsidR="00000000" w:rsidRPr="00000000">
              <w:rPr>
                <w:rFonts w:ascii="Century Gothic" w:cs="Century Gothic" w:eastAsia="Century Gothic" w:hAnsi="Century Gothic"/>
                <w:b w:val="1"/>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181">
            <w:pPr>
              <w:spacing w:after="0" w:line="240" w:lineRule="auto"/>
              <w:jc w:val="center"/>
              <w:rPr>
                <w:rFonts w:ascii="Century Gothic" w:cs="Century Gothic" w:eastAsia="Century Gothic" w:hAnsi="Century Gothic"/>
                <w:b w:val="1"/>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af6" w:val="clear"/>
            <w:vAlign w:val="center"/>
          </w:tcPr>
          <w:p w:rsidR="00000000" w:rsidDel="00000000" w:rsidP="00000000" w:rsidRDefault="00000000" w:rsidRPr="00000000" w14:paraId="00000182">
            <w:pPr>
              <w:spacing w:after="0" w:line="240" w:lineRule="auto"/>
              <w:jc w:val="right"/>
              <w:rPr>
                <w:rFonts w:ascii="Century Gothic" w:cs="Century Gothic" w:eastAsia="Century Gothic" w:hAnsi="Century Gothic"/>
                <w:b w:val="1"/>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SIRENA CON LÁMPARA ESTROBOSCÓPICA A 2 HILOS,  MCA. BOSCH, MOD. W-HSR O EQUIVALENTE, MONTAJE EN PARED, COLOR ROJO, CONFIGURACIÓN ESTROBOSCÓPICA SELECCIONABLE Y TEXTO EN ESPAÑOL, NUEVO DISEÑO MODERNO Y ELEGANTE Y MENOR CONSUMO DE CORRIENTE.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ESTACIÓN MANUAL DIRECCIONABLE, MCA. HONEYWELL, MOD. NBG-12L O EQUIVALENTE, CON FLASHSCAN. IDIOMA ESPAÑOL.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DETECTOR FOTOELÉCTRICO DE HUMO DIRECCIONABLE; CON FLASHCAN. COLOR BLANCO.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6">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MICROTUBOS DE 6 MM PARA SENSOR VESDA VEA, ROLLO DE 330 FT MARCA XTRALIS MODELO VSP-990.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MICROTUBOS DE 6 MM PARA SENSOR VESDA VEA, ROLLO DE 330 FT MARCA XTRALIS MODELO VSP-990.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2">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REDUCTOR VESDA-E VEA DE 6 MM A 4 MM (PAQUETE DE 10). INCLUYE,  EQUIPO, MATERIAL, MANO DE OBRA Y TODO LO NECESARIO PARA SU CORRECTA EJECUCION.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8">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CONVERTIDOR PARA PUNTOS DE MUESTREO DE 4MM A 6MM PARA  VESDA.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w:t>
            </w:r>
            <w:r w:rsidDel="00000000" w:rsidR="00000000" w:rsidRPr="00000000">
              <w:rPr>
                <w:rFonts w:ascii="Century Gothic" w:cs="Century Gothic" w:eastAsia="Century Gothic" w:hAnsi="Century Gothic"/>
                <w:sz w:val="18"/>
                <w:szCs w:val="18"/>
                <w:rtl w:val="0"/>
              </w:rPr>
              <w:t xml:space="preserve">INSTALACIÓN</w:t>
            </w:r>
            <w:r w:rsidDel="00000000" w:rsidR="00000000" w:rsidRPr="00000000">
              <w:rPr>
                <w:rFonts w:ascii="Century Gothic" w:cs="Century Gothic" w:eastAsia="Century Gothic" w:hAnsi="Century Gothic"/>
                <w:color w:val="000000"/>
                <w:sz w:val="18"/>
                <w:szCs w:val="18"/>
                <w:rtl w:val="0"/>
              </w:rPr>
              <w:t xml:space="preserve"> DE PUNTO DE MUESTREO ESTÁNDAR VESDA-E VEA 6 MM (PAQUETE DE 22).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A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SUMINISTRO E INSTALACION DE ABRAZADERA DE SOPORTE DE TUBERÍA DE 3/4 ″ (PAQUETE DE 50). INCLUYE,  EQUIPO, MATERIAL, MANO DE OBRA Y TODO LO NECESARIO PARA SU CORRECTA </w:t>
            </w:r>
            <w:r w:rsidDel="00000000" w:rsidR="00000000" w:rsidRPr="00000000">
              <w:rPr>
                <w:rFonts w:ascii="Century Gothic" w:cs="Century Gothic" w:eastAsia="Century Gothic" w:hAnsi="Century Gothic"/>
                <w:sz w:val="18"/>
                <w:szCs w:val="18"/>
                <w:rtl w:val="0"/>
              </w:rPr>
              <w:t xml:space="preserve">EJECUCIÓN</w:t>
            </w:r>
            <w:r w:rsidDel="00000000" w:rsidR="00000000" w:rsidRPr="00000000">
              <w:rPr>
                <w:rFonts w:ascii="Century Gothic" w:cs="Century Gothic" w:eastAsia="Century Gothic" w:hAnsi="Century Gothic"/>
                <w:color w:val="000000"/>
                <w:sz w:val="18"/>
                <w:szCs w:val="18"/>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B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spacing w:after="0" w:line="240" w:lineRule="auto"/>
              <w:jc w:val="right"/>
              <w:rPr>
                <w:rFonts w:ascii="Century Gothic" w:cs="Century Gothic" w:eastAsia="Century Gothic" w:hAnsi="Century Gothic"/>
                <w:color w:val="000000"/>
                <w:sz w:val="18"/>
                <w:szCs w:val="18"/>
              </w:rPr>
            </w:pPr>
            <w:r w:rsidDel="00000000" w:rsidR="00000000" w:rsidRPr="00000000">
              <w:rPr>
                <w:rtl w:val="0"/>
              </w:rPr>
            </w:r>
          </w:p>
        </w:tc>
      </w:tr>
    </w:tbl>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_______________________________________________</w:t>
      </w:r>
    </w:p>
    <w:p w:rsidR="00000000" w:rsidDel="00000000" w:rsidP="00000000" w:rsidRDefault="00000000" w:rsidRPr="00000000" w14:paraId="000001BB">
      <w:pPr>
        <w:rPr/>
      </w:pPr>
      <w:r w:rsidDel="00000000" w:rsidR="00000000" w:rsidRPr="00000000">
        <w:rPr>
          <w:rtl w:val="0"/>
        </w:rPr>
        <w:t xml:space="preserve">Nombre y firma del licitante o su representante legal</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*El presente formato deberá presentarse en papel membretado</w:t>
      </w:r>
    </w:p>
    <w:p w:rsidR="00000000" w:rsidDel="00000000" w:rsidP="00000000" w:rsidRDefault="00000000" w:rsidRPr="00000000" w14:paraId="000001BE">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2C7C69"/>
    <w:rPr>
      <w:color w:val="0563c1"/>
      <w:u w:val="single"/>
    </w:rPr>
  </w:style>
  <w:style w:type="character" w:styleId="Hipervnculovisitado">
    <w:name w:val="FollowedHyperlink"/>
    <w:basedOn w:val="Fuentedeprrafopredeter"/>
    <w:uiPriority w:val="99"/>
    <w:semiHidden w:val="1"/>
    <w:unhideWhenUsed w:val="1"/>
    <w:rsid w:val="002C7C69"/>
    <w:rPr>
      <w:color w:val="954f72"/>
      <w:u w:val="single"/>
    </w:rPr>
  </w:style>
  <w:style w:type="paragraph" w:styleId="font5" w:customStyle="1">
    <w:name w:val="font5"/>
    <w:basedOn w:val="Normal"/>
    <w:rsid w:val="002C7C69"/>
    <w:pPr>
      <w:spacing w:after="100" w:afterAutospacing="1" w:before="100" w:beforeAutospacing="1" w:line="240" w:lineRule="auto"/>
    </w:pPr>
    <w:rPr>
      <w:rFonts w:ascii="Century Gothic" w:cs="Times New Roman" w:eastAsia="Times New Roman" w:hAnsi="Century Gothic"/>
      <w:color w:val="000000"/>
      <w:sz w:val="18"/>
      <w:szCs w:val="18"/>
      <w:lang w:eastAsia="es-MX"/>
    </w:rPr>
  </w:style>
  <w:style w:type="paragraph" w:styleId="font6" w:customStyle="1">
    <w:name w:val="font6"/>
    <w:basedOn w:val="Normal"/>
    <w:rsid w:val="002C7C69"/>
    <w:pPr>
      <w:spacing w:after="100" w:afterAutospacing="1" w:before="100" w:beforeAutospacing="1" w:line="240" w:lineRule="auto"/>
    </w:pPr>
    <w:rPr>
      <w:rFonts w:ascii="Calibri" w:cs="Calibri" w:eastAsia="Times New Roman" w:hAnsi="Calibri"/>
      <w:color w:val="000000"/>
      <w:sz w:val="18"/>
      <w:szCs w:val="18"/>
      <w:lang w:eastAsia="es-MX"/>
    </w:rPr>
  </w:style>
  <w:style w:type="paragraph" w:styleId="xl67" w:customStyle="1">
    <w:name w:val="xl67"/>
    <w:basedOn w:val="Normal"/>
    <w:rsid w:val="002C7C69"/>
    <w:pPr>
      <w:spacing w:after="100" w:afterAutospacing="1" w:before="100" w:beforeAutospacing="1" w:line="240" w:lineRule="auto"/>
    </w:pPr>
    <w:rPr>
      <w:rFonts w:ascii="Century Gothic" w:cs="Times New Roman" w:eastAsia="Times New Roman" w:hAnsi="Century Gothic"/>
      <w:sz w:val="20"/>
      <w:szCs w:val="20"/>
      <w:lang w:eastAsia="es-MX"/>
    </w:rPr>
  </w:style>
  <w:style w:type="paragraph" w:styleId="xl68" w:customStyle="1">
    <w:name w:val="xl68"/>
    <w:basedOn w:val="Normal"/>
    <w:rsid w:val="002C7C69"/>
    <w:pPr>
      <w:spacing w:after="100" w:afterAutospacing="1" w:before="100" w:beforeAutospacing="1" w:line="240" w:lineRule="auto"/>
    </w:pPr>
    <w:rPr>
      <w:rFonts w:ascii="Century Gothic" w:cs="Times New Roman" w:eastAsia="Times New Roman" w:hAnsi="Century Gothic"/>
      <w:sz w:val="20"/>
      <w:szCs w:val="20"/>
      <w:lang w:eastAsia="es-MX"/>
    </w:rPr>
  </w:style>
  <w:style w:type="paragraph" w:styleId="xl69" w:customStyle="1">
    <w:name w:val="xl69"/>
    <w:basedOn w:val="Normal"/>
    <w:rsid w:val="002C7C69"/>
    <w:pPr>
      <w:spacing w:after="100" w:afterAutospacing="1" w:before="100" w:beforeAutospacing="1" w:line="240" w:lineRule="auto"/>
    </w:pPr>
    <w:rPr>
      <w:rFonts w:ascii="Century Gothic" w:cs="Times New Roman" w:eastAsia="Times New Roman" w:hAnsi="Century Gothic"/>
      <w:b w:val="1"/>
      <w:bCs w:val="1"/>
      <w:sz w:val="20"/>
      <w:szCs w:val="20"/>
      <w:lang w:eastAsia="es-MX"/>
    </w:rPr>
  </w:style>
  <w:style w:type="paragraph" w:styleId="xl70" w:customStyle="1">
    <w:name w:val="xl70"/>
    <w:basedOn w:val="Normal"/>
    <w:rsid w:val="002C7C69"/>
    <w:pPr>
      <w:spacing w:after="100" w:afterAutospacing="1" w:before="100" w:beforeAutospacing="1" w:line="240" w:lineRule="auto"/>
      <w:jc w:val="center"/>
    </w:pPr>
    <w:rPr>
      <w:rFonts w:ascii="Century Gothic" w:cs="Times New Roman" w:eastAsia="Times New Roman" w:hAnsi="Century Gothic"/>
      <w:sz w:val="20"/>
      <w:szCs w:val="20"/>
      <w:lang w:eastAsia="es-MX"/>
    </w:rPr>
  </w:style>
  <w:style w:type="paragraph" w:styleId="xl71" w:customStyle="1">
    <w:name w:val="xl71"/>
    <w:basedOn w:val="Normal"/>
    <w:rsid w:val="002C7C69"/>
    <w:pPr>
      <w:spacing w:after="100" w:afterAutospacing="1" w:before="100" w:beforeAutospacing="1" w:line="240" w:lineRule="auto"/>
      <w:jc w:val="right"/>
    </w:pPr>
    <w:rPr>
      <w:rFonts w:ascii="Century Gothic" w:cs="Times New Roman" w:eastAsia="Times New Roman" w:hAnsi="Century Gothic"/>
      <w:sz w:val="20"/>
      <w:szCs w:val="20"/>
      <w:lang w:eastAsia="es-MX"/>
    </w:rPr>
  </w:style>
  <w:style w:type="paragraph" w:styleId="xl72" w:customStyle="1">
    <w:name w:val="xl72"/>
    <w:basedOn w:val="Normal"/>
    <w:rsid w:val="002C7C69"/>
    <w:pPr>
      <w:spacing w:after="100" w:afterAutospacing="1" w:before="100" w:beforeAutospacing="1" w:line="240" w:lineRule="auto"/>
      <w:jc w:val="center"/>
      <w:textAlignment w:val="center"/>
    </w:pPr>
    <w:rPr>
      <w:rFonts w:ascii="Century Gothic" w:cs="Times New Roman" w:eastAsia="Times New Roman" w:hAnsi="Century Gothic"/>
      <w:sz w:val="20"/>
      <w:szCs w:val="20"/>
      <w:lang w:eastAsia="es-MX"/>
    </w:rPr>
  </w:style>
  <w:style w:type="paragraph" w:styleId="xl73" w:customStyle="1">
    <w:name w:val="xl73"/>
    <w:basedOn w:val="Normal"/>
    <w:rsid w:val="002C7C69"/>
    <w:pPr>
      <w:spacing w:after="100" w:afterAutospacing="1" w:before="100" w:beforeAutospacing="1" w:line="240" w:lineRule="auto"/>
      <w:textAlignment w:val="center"/>
    </w:pPr>
    <w:rPr>
      <w:rFonts w:ascii="Century Gothic" w:cs="Times New Roman" w:eastAsia="Times New Roman" w:hAnsi="Century Gothic"/>
      <w:sz w:val="20"/>
      <w:szCs w:val="20"/>
      <w:lang w:eastAsia="es-MX"/>
    </w:rPr>
  </w:style>
  <w:style w:type="paragraph" w:styleId="xl74" w:customStyle="1">
    <w:name w:val="xl74"/>
    <w:basedOn w:val="Normal"/>
    <w:rsid w:val="002C7C69"/>
    <w:pPr>
      <w:pBdr>
        <w:top w:color="000000" w:space="0" w:sz="4" w:val="single"/>
        <w:left w:color="000000" w:space="0" w:sz="4" w:val="single"/>
        <w:bottom w:color="000000" w:space="0" w:sz="4" w:val="single"/>
        <w:right w:color="000000" w:space="0" w:sz="4" w:val="single"/>
      </w:pBdr>
      <w:shd w:color="000000" w:fill="305496" w:val="clear"/>
      <w:spacing w:after="100" w:afterAutospacing="1" w:before="100" w:beforeAutospacing="1" w:line="240" w:lineRule="auto"/>
      <w:jc w:val="center"/>
      <w:textAlignment w:val="center"/>
    </w:pPr>
    <w:rPr>
      <w:rFonts w:ascii="Century Gothic" w:cs="Times New Roman" w:eastAsia="Times New Roman" w:hAnsi="Century Gothic"/>
      <w:b w:val="1"/>
      <w:bCs w:val="1"/>
      <w:color w:val="ffffff"/>
      <w:sz w:val="18"/>
      <w:szCs w:val="18"/>
      <w:lang w:eastAsia="es-MX"/>
    </w:rPr>
  </w:style>
  <w:style w:type="paragraph" w:styleId="xl75" w:customStyle="1">
    <w:name w:val="xl75"/>
    <w:basedOn w:val="Normal"/>
    <w:rsid w:val="002C7C69"/>
    <w:pPr>
      <w:pBdr>
        <w:top w:color="000000" w:space="0" w:sz="4" w:val="single"/>
        <w:left w:color="000000" w:space="0" w:sz="4" w:val="single"/>
        <w:bottom w:color="000000" w:space="0" w:sz="4" w:val="single"/>
        <w:right w:color="000000"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76" w:customStyle="1">
    <w:name w:val="xl76"/>
    <w:basedOn w:val="Normal"/>
    <w:rsid w:val="002C7C69"/>
    <w:pPr>
      <w:pBdr>
        <w:top w:color="000000" w:space="0" w:sz="4" w:val="single"/>
        <w:left w:color="000000" w:space="0" w:sz="4" w:val="single"/>
        <w:bottom w:color="000000" w:space="0" w:sz="4" w:val="single"/>
        <w:right w:color="000000" w:space="0" w:sz="4" w:val="single"/>
      </w:pBdr>
      <w:shd w:color="000000" w:fill="8ea9db"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77" w:customStyle="1">
    <w:name w:val="xl77"/>
    <w:basedOn w:val="Normal"/>
    <w:rsid w:val="002C7C69"/>
    <w:pPr>
      <w:pBdr>
        <w:top w:color="000000" w:space="0" w:sz="4" w:val="single"/>
        <w:left w:color="000000" w:space="0" w:sz="4" w:val="single"/>
        <w:bottom w:color="000000" w:space="0" w:sz="4" w:val="single"/>
        <w:right w:color="000000"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78" w:customStyle="1">
    <w:name w:val="xl78"/>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79" w:customStyle="1">
    <w:name w:val="xl79"/>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0" w:customStyle="1">
    <w:name w:val="xl80"/>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right"/>
      <w:textAlignment w:val="center"/>
    </w:pPr>
    <w:rPr>
      <w:rFonts w:ascii="Century Gothic" w:cs="Times New Roman" w:eastAsia="Times New Roman" w:hAnsi="Century Gothic"/>
      <w:sz w:val="18"/>
      <w:szCs w:val="18"/>
      <w:lang w:eastAsia="es-MX"/>
    </w:rPr>
  </w:style>
  <w:style w:type="paragraph" w:styleId="xl81" w:customStyle="1">
    <w:name w:val="xl81"/>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82" w:customStyle="1">
    <w:name w:val="xl82"/>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83" w:customStyle="1">
    <w:name w:val="xl83"/>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84" w:customStyle="1">
    <w:name w:val="xl84"/>
    <w:basedOn w:val="Normal"/>
    <w:rsid w:val="002C7C69"/>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85" w:customStyle="1">
    <w:name w:val="xl85"/>
    <w:basedOn w:val="Normal"/>
    <w:rsid w:val="002C7C69"/>
    <w:pPr>
      <w:pBdr>
        <w:top w:color="000000" w:space="0" w:sz="4" w:val="single"/>
        <w:left w:color="000000" w:space="0" w:sz="4" w:val="single"/>
        <w:bottom w:color="000000" w:space="0" w:sz="4" w:val="single"/>
        <w:right w:color="000000" w:space="0" w:sz="4" w:val="single"/>
      </w:pBdr>
      <w:shd w:color="000000"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6" w:customStyle="1">
    <w:name w:val="xl86"/>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87" w:customStyle="1">
    <w:name w:val="xl87"/>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8" w:customStyle="1">
    <w:name w:val="xl88"/>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Century Gothic" w:cs="Times New Roman" w:eastAsia="Times New Roman" w:hAnsi="Century Gothic"/>
      <w:sz w:val="18"/>
      <w:szCs w:val="18"/>
      <w:lang w:eastAsia="es-MX"/>
    </w:rPr>
  </w:style>
  <w:style w:type="paragraph" w:styleId="xl89" w:customStyle="1">
    <w:name w:val="xl89"/>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90" w:customStyle="1">
    <w:name w:val="xl90"/>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91" w:customStyle="1">
    <w:name w:val="xl91"/>
    <w:basedOn w:val="Normal"/>
    <w:rsid w:val="002C7C69"/>
    <w:pPr>
      <w:pBdr>
        <w:top w:color="000000" w:space="0" w:sz="4" w:val="single"/>
        <w:left w:color="000000" w:space="0" w:sz="4" w:val="single"/>
        <w:bottom w:color="000000" w:space="0" w:sz="4" w:val="single"/>
        <w:right w:color="000000" w:space="0" w:sz="4" w:val="single"/>
      </w:pBdr>
      <w:shd w:color="000000" w:fill="305496" w:val="clear"/>
      <w:spacing w:after="100" w:afterAutospacing="1" w:before="100" w:beforeAutospacing="1" w:line="240" w:lineRule="auto"/>
      <w:jc w:val="center"/>
      <w:textAlignment w:val="center"/>
    </w:pPr>
    <w:rPr>
      <w:rFonts w:ascii="Century Gothic" w:cs="Times New Roman" w:eastAsia="Times New Roman" w:hAnsi="Century Gothic"/>
      <w:color w:val="ffffff"/>
      <w:sz w:val="18"/>
      <w:szCs w:val="18"/>
      <w:lang w:eastAsia="es-MX"/>
    </w:rPr>
  </w:style>
  <w:style w:type="paragraph" w:styleId="xl92" w:customStyle="1">
    <w:name w:val="xl92"/>
    <w:basedOn w:val="Normal"/>
    <w:rsid w:val="002C7C69"/>
    <w:pPr>
      <w:pBdr>
        <w:top w:color="000000" w:space="0" w:sz="4" w:val="single"/>
        <w:left w:color="000000" w:space="0" w:sz="4" w:val="single"/>
        <w:bottom w:color="000000" w:space="0" w:sz="4" w:val="single"/>
        <w:right w:color="000000" w:space="0" w:sz="4" w:val="single"/>
      </w:pBdr>
      <w:shd w:color="000000" w:fill="305496" w:val="clear"/>
      <w:spacing w:after="100" w:afterAutospacing="1" w:before="100" w:beforeAutospacing="1" w:line="240" w:lineRule="auto"/>
      <w:textAlignment w:val="center"/>
    </w:pPr>
    <w:rPr>
      <w:rFonts w:ascii="Century Gothic" w:cs="Times New Roman" w:eastAsia="Times New Roman" w:hAnsi="Century Gothic"/>
      <w:b w:val="1"/>
      <w:bCs w:val="1"/>
      <w:color w:val="ffffff"/>
      <w:sz w:val="18"/>
      <w:szCs w:val="18"/>
      <w:lang w:eastAsia="es-MX"/>
    </w:rPr>
  </w:style>
  <w:style w:type="paragraph" w:styleId="xl93" w:customStyle="1">
    <w:name w:val="xl93"/>
    <w:basedOn w:val="Normal"/>
    <w:rsid w:val="002C7C69"/>
    <w:pPr>
      <w:pBdr>
        <w:top w:color="000000" w:space="0" w:sz="4" w:val="single"/>
        <w:left w:color="000000" w:space="0" w:sz="4" w:val="single"/>
        <w:bottom w:color="000000" w:space="0" w:sz="4" w:val="single"/>
        <w:right w:color="000000" w:space="0" w:sz="4" w:val="single"/>
      </w:pBdr>
      <w:shd w:color="000000" w:fill="305496" w:val="clear"/>
      <w:spacing w:after="100" w:afterAutospacing="1" w:before="100" w:beforeAutospacing="1" w:line="240" w:lineRule="auto"/>
      <w:jc w:val="center"/>
      <w:textAlignment w:val="center"/>
    </w:pPr>
    <w:rPr>
      <w:rFonts w:ascii="Century Gothic" w:cs="Times New Roman" w:eastAsia="Times New Roman" w:hAnsi="Century Gothic"/>
      <w:b w:val="1"/>
      <w:bCs w:val="1"/>
      <w:color w:val="ffffff"/>
      <w:sz w:val="18"/>
      <w:szCs w:val="18"/>
      <w:lang w:eastAsia="es-MX"/>
    </w:rPr>
  </w:style>
  <w:style w:type="paragraph" w:styleId="xl94" w:customStyle="1">
    <w:name w:val="xl94"/>
    <w:basedOn w:val="Normal"/>
    <w:rsid w:val="002C7C69"/>
    <w:pPr>
      <w:pBdr>
        <w:top w:color="000000" w:space="0" w:sz="4" w:val="single"/>
        <w:left w:color="000000" w:space="0" w:sz="4" w:val="single"/>
        <w:bottom w:color="000000" w:space="0" w:sz="4" w:val="single"/>
        <w:right w:color="000000" w:space="0" w:sz="4" w:val="single"/>
      </w:pBdr>
      <w:shd w:color="000000" w:fill="305496" w:val="clear"/>
      <w:spacing w:after="100" w:afterAutospacing="1" w:before="100" w:beforeAutospacing="1" w:line="240" w:lineRule="auto"/>
      <w:jc w:val="center"/>
      <w:textAlignment w:val="center"/>
    </w:pPr>
    <w:rPr>
      <w:rFonts w:ascii="Century Gothic" w:cs="Times New Roman" w:eastAsia="Times New Roman" w:hAnsi="Century Gothic"/>
      <w:color w:val="ffffff"/>
      <w:sz w:val="18"/>
      <w:szCs w:val="18"/>
      <w:lang w:eastAsia="es-MX"/>
    </w:rPr>
  </w:style>
  <w:style w:type="paragraph" w:styleId="xl95" w:customStyle="1">
    <w:name w:val="xl95"/>
    <w:basedOn w:val="Normal"/>
    <w:rsid w:val="002C7C69"/>
    <w:pPr>
      <w:pBdr>
        <w:top w:color="000000" w:space="0" w:sz="4" w:val="single"/>
        <w:left w:color="000000" w:space="0" w:sz="4" w:val="single"/>
        <w:bottom w:color="000000" w:space="0" w:sz="4" w:val="single"/>
        <w:right w:color="000000" w:space="0" w:sz="4" w:val="single"/>
      </w:pBdr>
      <w:shd w:color="000000" w:fill="305496" w:val="clear"/>
      <w:spacing w:after="100" w:afterAutospacing="1" w:before="100" w:beforeAutospacing="1" w:line="240" w:lineRule="auto"/>
      <w:jc w:val="right"/>
      <w:textAlignment w:val="center"/>
    </w:pPr>
    <w:rPr>
      <w:rFonts w:ascii="Century Gothic" w:cs="Times New Roman" w:eastAsia="Times New Roman" w:hAnsi="Century Gothic"/>
      <w:b w:val="1"/>
      <w:bCs w:val="1"/>
      <w:color w:val="ffffff"/>
      <w:sz w:val="18"/>
      <w:szCs w:val="18"/>
      <w:lang w:eastAsia="es-MX"/>
    </w:rPr>
  </w:style>
  <w:style w:type="paragraph" w:styleId="xl96" w:customStyle="1">
    <w:name w:val="xl96"/>
    <w:basedOn w:val="Normal"/>
    <w:rsid w:val="002C7C69"/>
    <w:pPr>
      <w:pBdr>
        <w:top w:color="000000" w:space="0" w:sz="4" w:val="single"/>
        <w:left w:color="000000" w:space="0" w:sz="4" w:val="single"/>
        <w:bottom w:color="000000" w:space="0" w:sz="4" w:val="single"/>
        <w:right w:color="000000"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97" w:customStyle="1">
    <w:name w:val="xl97"/>
    <w:basedOn w:val="Normal"/>
    <w:rsid w:val="002C7C69"/>
    <w:pPr>
      <w:pBdr>
        <w:top w:color="000000" w:space="0" w:sz="4" w:val="single"/>
        <w:left w:color="000000" w:space="0" w:sz="4" w:val="single"/>
        <w:bottom w:color="000000" w:space="0" w:sz="4" w:val="single"/>
        <w:right w:color="000000"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98" w:customStyle="1">
    <w:name w:val="xl98"/>
    <w:basedOn w:val="Normal"/>
    <w:rsid w:val="002C7C69"/>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99" w:customStyle="1">
    <w:name w:val="xl99"/>
    <w:basedOn w:val="Normal"/>
    <w:rsid w:val="002C7C69"/>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0" w:customStyle="1">
    <w:name w:val="xl100"/>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Century Gothic" w:cs="Times New Roman" w:eastAsia="Times New Roman" w:hAnsi="Century Gothic"/>
      <w:sz w:val="18"/>
      <w:szCs w:val="18"/>
      <w:lang w:eastAsia="es-MX"/>
    </w:rPr>
  </w:style>
  <w:style w:type="paragraph" w:styleId="xl101" w:customStyle="1">
    <w:name w:val="xl101"/>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2" w:customStyle="1">
    <w:name w:val="xl102"/>
    <w:basedOn w:val="Normal"/>
    <w:rsid w:val="002C7C69"/>
    <w:pPr>
      <w:pBdr>
        <w:top w:color="000000" w:space="0" w:sz="4" w:val="single"/>
        <w:left w:color="000000" w:space="0" w:sz="4" w:val="single"/>
        <w:bottom w:color="000000" w:space="0" w:sz="4" w:val="single"/>
        <w:right w:color="000000" w:space="0" w:sz="4" w:val="single"/>
      </w:pBdr>
      <w:shd w:color="000000" w:fill="009900"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03" w:customStyle="1">
    <w:name w:val="xl103"/>
    <w:basedOn w:val="Normal"/>
    <w:rsid w:val="002C7C69"/>
    <w:pPr>
      <w:pBdr>
        <w:top w:color="000000" w:space="0" w:sz="4" w:val="single"/>
        <w:left w:color="000000" w:space="0" w:sz="4" w:val="single"/>
        <w:bottom w:color="000000" w:space="0" w:sz="4" w:val="single"/>
        <w:right w:color="000000" w:space="0" w:sz="4" w:val="single"/>
      </w:pBdr>
      <w:shd w:color="000000" w:fill="009900"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4" w:customStyle="1">
    <w:name w:val="xl104"/>
    <w:basedOn w:val="Normal"/>
    <w:rsid w:val="002C7C69"/>
    <w:pPr>
      <w:pBdr>
        <w:top w:color="000000" w:space="0" w:sz="4" w:val="single"/>
        <w:left w:color="000000" w:space="0" w:sz="4" w:val="single"/>
        <w:bottom w:color="000000" w:space="0" w:sz="4" w:val="single"/>
        <w:right w:color="000000" w:space="0" w:sz="4" w:val="single"/>
      </w:pBdr>
      <w:shd w:color="000000" w:fill="009900"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105" w:customStyle="1">
    <w:name w:val="xl105"/>
    <w:basedOn w:val="Normal"/>
    <w:rsid w:val="002C7C69"/>
    <w:pPr>
      <w:pBdr>
        <w:top w:color="000000" w:space="0" w:sz="4" w:val="single"/>
        <w:left w:color="000000" w:space="0" w:sz="4" w:val="single"/>
        <w:bottom w:color="000000" w:space="0" w:sz="4" w:val="single"/>
        <w:right w:color="000000" w:space="0" w:sz="4" w:val="single"/>
      </w:pBdr>
      <w:shd w:color="000000" w:fill="009900"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06" w:customStyle="1">
    <w:name w:val="xl106"/>
    <w:basedOn w:val="Normal"/>
    <w:rsid w:val="002C7C69"/>
    <w:pPr>
      <w:pBdr>
        <w:top w:color="000000" w:space="0" w:sz="4" w:val="single"/>
        <w:left w:color="000000" w:space="0" w:sz="4" w:val="single"/>
        <w:bottom w:color="000000" w:space="0" w:sz="4" w:val="single"/>
        <w:right w:color="000000" w:space="0" w:sz="4" w:val="single"/>
      </w:pBdr>
      <w:shd w:color="000000" w:fill="8ea9db"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07" w:customStyle="1">
    <w:name w:val="xl107"/>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08" w:customStyle="1">
    <w:name w:val="xl108"/>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9" w:customStyle="1">
    <w:name w:val="xl109"/>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110" w:customStyle="1">
    <w:name w:val="xl110"/>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11" w:customStyle="1">
    <w:name w:val="xl111"/>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12" w:customStyle="1">
    <w:name w:val="xl112"/>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13" w:customStyle="1">
    <w:name w:val="xl113"/>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114" w:customStyle="1">
    <w:name w:val="xl114"/>
    <w:basedOn w:val="Normal"/>
    <w:rsid w:val="002C7C69"/>
    <w:pPr>
      <w:pBdr>
        <w:top w:color="000000" w:space="0" w:sz="4" w:val="single"/>
        <w:left w:color="000000" w:space="0" w:sz="4" w:val="single"/>
        <w:bottom w:color="000000" w:space="0" w:sz="4" w:val="single"/>
        <w:right w:color="000000" w:space="0" w:sz="4" w:val="single"/>
      </w:pBdr>
      <w:shd w:color="000000" w:fill="bdd7ee"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15" w:customStyle="1">
    <w:name w:val="xl115"/>
    <w:basedOn w:val="Normal"/>
    <w:rsid w:val="002C7C69"/>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16" w:customStyle="1">
    <w:name w:val="xl116"/>
    <w:basedOn w:val="Normal"/>
    <w:rsid w:val="002C7C69"/>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17" w:customStyle="1">
    <w:name w:val="xl117"/>
    <w:basedOn w:val="Normal"/>
    <w:rsid w:val="002C7C69"/>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118" w:customStyle="1">
    <w:name w:val="xl118"/>
    <w:basedOn w:val="Normal"/>
    <w:rsid w:val="002C7C69"/>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19" w:customStyle="1">
    <w:name w:val="xl119"/>
    <w:basedOn w:val="Normal"/>
    <w:rsid w:val="002C7C69"/>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Encabezado">
    <w:name w:val="header"/>
    <w:basedOn w:val="Normal"/>
    <w:link w:val="EncabezadoCar"/>
    <w:uiPriority w:val="99"/>
    <w:unhideWhenUsed w:val="1"/>
    <w:rsid w:val="0045316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316F"/>
  </w:style>
  <w:style w:type="paragraph" w:styleId="Piedepgina">
    <w:name w:val="footer"/>
    <w:basedOn w:val="Normal"/>
    <w:link w:val="PiedepginaCar"/>
    <w:uiPriority w:val="99"/>
    <w:unhideWhenUsed w:val="1"/>
    <w:rsid w:val="0045316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316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7xI5dAzhoMKJbcspQN5OEAKh8A==">AMUW2mVqNO9NEbKHxYnjQUxiW2rTR0NULBmgXq+wxwjDVpXadK2KOj1UclBwdNYOQbhmFmcuo+es9knK2XVY65Yp0KpYlpCXaZ4fO4WaSKC6xXZ2OQI930ZJEvR6sOMYFkpRARVMsZvy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2022-03-17T18:04:00Z</dcterms:created>
  <dc:creator>Alejandra Montes Romanillos</dc:creator>
</cp:coreProperties>
</file>